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52"/>
          <w:szCs w:val="52"/>
          <w:lang w:val="en-US" w:eastAsia="zh-CN"/>
        </w:rPr>
      </w:pPr>
      <w:r>
        <w:rPr>
          <w:rFonts w:hint="eastAsia"/>
          <w:sz w:val="52"/>
          <w:szCs w:val="52"/>
          <w:lang w:val="en-US" w:eastAsia="zh-CN"/>
        </w:rPr>
        <w:t>动物入驻知情同意书</w:t>
      </w:r>
    </w:p>
    <w:p>
      <w:pPr>
        <w:jc w:val="left"/>
        <w:rPr>
          <w:rFonts w:hint="eastAsia"/>
          <w:sz w:val="36"/>
          <w:szCs w:val="36"/>
          <w:lang w:val="en-US" w:eastAsia="zh-CN"/>
        </w:rPr>
      </w:pPr>
    </w:p>
    <w:p>
      <w:pPr>
        <w:ind w:firstLine="600" w:firstLineChars="200"/>
        <w:jc w:val="left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瓯江实验室五、六楼实验动物设施洁净级别为清洁级，</w:t>
      </w:r>
      <w:r>
        <w:rPr>
          <w:rFonts w:hint="eastAsia" w:ascii="宋体" w:hAnsi="宋体" w:eastAsia="宋体" w:cs="宋体"/>
          <w:sz w:val="30"/>
          <w:szCs w:val="30"/>
        </w:rPr>
        <w:t>本设施运行初期，存在设备检修、故障等不确定风险，各课题组珍贵的实验动物（如转基因小鼠）不建议在本设施中饲养</w:t>
      </w:r>
      <w:r>
        <w:rPr>
          <w:rFonts w:hint="eastAsia" w:ascii="宋体" w:hAnsi="宋体" w:eastAsia="宋体" w:cs="宋体"/>
          <w:sz w:val="30"/>
          <w:szCs w:val="30"/>
          <w:lang w:eastAsia="zh-CN"/>
        </w:rPr>
        <w:t>。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对于仍坚持在本设施饲养的珍贵实验动物，若</w:t>
      </w:r>
      <w:r>
        <w:rPr>
          <w:rFonts w:hint="eastAsia" w:ascii="宋体" w:hAnsi="宋体" w:eastAsia="宋体" w:cs="宋体"/>
          <w:sz w:val="30"/>
          <w:szCs w:val="30"/>
        </w:rPr>
        <w:t>发生意外，瓯江实验室不承担相应的责任。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饲养在五楼设施的实验动物，之后如计划转入二楼SPF级实验动物设施，需进行微生物检测，合格后</w:t>
      </w:r>
      <w:bookmarkStart w:id="0" w:name="_GoBack"/>
      <w:bookmarkEnd w:id="0"/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可进入。</w:t>
      </w:r>
    </w:p>
    <w:p>
      <w:pPr>
        <w:ind w:firstLine="600" w:firstLineChars="200"/>
        <w:jc w:val="left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本人对以上情况已知悉。</w:t>
      </w:r>
    </w:p>
    <w:p>
      <w:pPr>
        <w:ind w:firstLine="720" w:firstLineChars="200"/>
        <w:jc w:val="left"/>
        <w:rPr>
          <w:rFonts w:hint="eastAsia" w:ascii="宋体" w:hAnsi="宋体" w:eastAsia="宋体" w:cs="宋体"/>
          <w:sz w:val="36"/>
          <w:szCs w:val="36"/>
          <w:lang w:val="en-US" w:eastAsia="zh-CN"/>
        </w:rPr>
      </w:pPr>
    </w:p>
    <w:p>
      <w:pPr>
        <w:ind w:firstLine="600" w:firstLineChars="200"/>
        <w:jc w:val="right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动物入驻负责人：___________</w:t>
      </w:r>
    </w:p>
    <w:p>
      <w:pPr>
        <w:ind w:firstLine="600" w:firstLineChars="200"/>
        <w:jc w:val="right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课题组PI签字：__________</w:t>
      </w:r>
    </w:p>
    <w:p>
      <w:pPr>
        <w:ind w:firstLine="600" w:firstLineChars="200"/>
        <w:jc w:val="right"/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日期：_______________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zYzdiNjM0MjI4NTQzMzRlNGFkYzJmOWE5ZTRlODgifQ=="/>
  </w:docVars>
  <w:rsids>
    <w:rsidRoot w:val="4099392F"/>
    <w:rsid w:val="057D60E9"/>
    <w:rsid w:val="0DF465A6"/>
    <w:rsid w:val="22CA1B74"/>
    <w:rsid w:val="36D6068F"/>
    <w:rsid w:val="4099392F"/>
    <w:rsid w:val="448736B1"/>
    <w:rsid w:val="495B53C2"/>
    <w:rsid w:val="4A0D284E"/>
    <w:rsid w:val="588274B2"/>
    <w:rsid w:val="593E4146"/>
    <w:rsid w:val="6C4B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</Words>
  <Characters>241</Characters>
  <Lines>0</Lines>
  <Paragraphs>0</Paragraphs>
  <TotalTime>7</TotalTime>
  <ScaleCrop>false</ScaleCrop>
  <LinksUpToDate>false</LinksUpToDate>
  <CharactersWithSpaces>241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2023-01-09T06:16:00Z</dcterms:created>
  <dc:creator>Cy2zl</dc:creator>
  <cp:lastModifiedBy>姜春艳</cp:lastModifiedBy>
  <dcterms:modified xsi:type="dcterms:W3CDTF">2023-02-21T03:27:42Z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27060B77C590463A819CEA46D2CFFAC8</vt:lpwstr>
  </property>
</Properties>
</file>